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CD659" w14:textId="533D6030" w:rsidR="00703A87" w:rsidRPr="000D0945" w:rsidRDefault="00703A87" w:rsidP="00703A87">
      <w:pPr>
        <w:rPr>
          <w:rFonts w:ascii="Arial" w:hAnsi="Arial" w:cs="Arial"/>
        </w:rPr>
      </w:pPr>
      <w:r w:rsidRPr="000D0945">
        <w:rPr>
          <w:rFonts w:ascii="Arial" w:hAnsi="Arial" w:cs="Arial"/>
        </w:rPr>
        <w:t xml:space="preserve">Export Compliance and End-User </w:t>
      </w:r>
      <w:r w:rsidR="00240EB1">
        <w:rPr>
          <w:rFonts w:ascii="Arial" w:hAnsi="Arial" w:cs="Arial"/>
        </w:rPr>
        <w:t>Document</w:t>
      </w:r>
      <w:r w:rsidR="00BE4FD6">
        <w:rPr>
          <w:rFonts w:ascii="Arial" w:hAnsi="Arial" w:cs="Arial"/>
        </w:rPr>
        <w:t xml:space="preserve"> -- Russia</w:t>
      </w:r>
    </w:p>
    <w:p w14:paraId="2C4800FB" w14:textId="6643A39C" w:rsidR="00703A87" w:rsidRDefault="00703A87" w:rsidP="00703A87">
      <w:pPr>
        <w:rPr>
          <w:rFonts w:ascii="Arial" w:hAnsi="Arial" w:cs="Arial"/>
        </w:rPr>
      </w:pPr>
      <w:r>
        <w:rPr>
          <w:rFonts w:ascii="Arial" w:hAnsi="Arial" w:cs="Arial"/>
        </w:rPr>
        <w:t xml:space="preserve">Instructions: This Export Compliance and End-User </w:t>
      </w:r>
      <w:r w:rsidR="00240EB1">
        <w:rPr>
          <w:rFonts w:ascii="Arial" w:hAnsi="Arial" w:cs="Arial"/>
        </w:rPr>
        <w:t>Document</w:t>
      </w:r>
      <w:r>
        <w:rPr>
          <w:rFonts w:ascii="Arial" w:hAnsi="Arial" w:cs="Arial"/>
        </w:rPr>
        <w:t xml:space="preserve"> </w:t>
      </w:r>
      <w:r w:rsidR="00103012">
        <w:rPr>
          <w:rFonts w:ascii="Arial" w:hAnsi="Arial" w:cs="Arial"/>
        </w:rPr>
        <w:t>(“EU</w:t>
      </w:r>
      <w:r w:rsidR="00240EB1">
        <w:rPr>
          <w:rFonts w:ascii="Arial" w:hAnsi="Arial" w:cs="Arial"/>
        </w:rPr>
        <w:t>D</w:t>
      </w:r>
      <w:r w:rsidR="00103012">
        <w:rPr>
          <w:rFonts w:ascii="Arial" w:hAnsi="Arial" w:cs="Arial"/>
        </w:rPr>
        <w:t xml:space="preserve">”) </w:t>
      </w:r>
      <w:r>
        <w:rPr>
          <w:rFonts w:ascii="Arial" w:hAnsi="Arial" w:cs="Arial"/>
        </w:rPr>
        <w:t>is request</w:t>
      </w:r>
      <w:r w:rsidR="00103012">
        <w:rPr>
          <w:rFonts w:ascii="Arial" w:hAnsi="Arial" w:cs="Arial"/>
        </w:rPr>
        <w:t>ed</w:t>
      </w:r>
      <w:r>
        <w:rPr>
          <w:rFonts w:ascii="Arial" w:hAnsi="Arial" w:cs="Arial"/>
        </w:rPr>
        <w:t xml:space="preserve"> by TechnipFMC for export compliance verification purposes. Please provide the information requested below</w:t>
      </w:r>
      <w:r w:rsidR="00C13167">
        <w:rPr>
          <w:rFonts w:ascii="Arial" w:hAnsi="Arial" w:cs="Arial"/>
        </w:rPr>
        <w:t>, print on Purchaser letterhead,</w:t>
      </w:r>
      <w:r>
        <w:rPr>
          <w:rFonts w:ascii="Arial" w:hAnsi="Arial" w:cs="Arial"/>
        </w:rPr>
        <w:t xml:space="preserve"> and have a duly authorized repre</w:t>
      </w:r>
      <w:r w:rsidR="00C13167">
        <w:rPr>
          <w:rFonts w:ascii="Arial" w:hAnsi="Arial" w:cs="Arial"/>
        </w:rPr>
        <w:t>sentative</w:t>
      </w:r>
      <w:r w:rsidR="008B2592">
        <w:rPr>
          <w:rFonts w:ascii="Arial" w:hAnsi="Arial" w:cs="Arial"/>
        </w:rPr>
        <w:t xml:space="preserve"> sign</w:t>
      </w:r>
      <w:r w:rsidR="00C13167">
        <w:rPr>
          <w:rFonts w:ascii="Arial" w:hAnsi="Arial" w:cs="Arial"/>
        </w:rPr>
        <w:t>.</w:t>
      </w:r>
    </w:p>
    <w:tbl>
      <w:tblPr>
        <w:tblStyle w:val="TableGrid"/>
        <w:tblW w:w="9364" w:type="dxa"/>
        <w:tblLook w:val="04A0" w:firstRow="1" w:lastRow="0" w:firstColumn="1" w:lastColumn="0" w:noHBand="0" w:noVBand="1"/>
      </w:tblPr>
      <w:tblGrid>
        <w:gridCol w:w="1527"/>
        <w:gridCol w:w="3918"/>
        <w:gridCol w:w="3919"/>
      </w:tblGrid>
      <w:tr w:rsidR="00703A87" w14:paraId="3F33408F" w14:textId="77777777" w:rsidTr="008B2592">
        <w:trPr>
          <w:trHeight w:val="1451"/>
        </w:trPr>
        <w:tc>
          <w:tcPr>
            <w:tcW w:w="1527" w:type="dxa"/>
          </w:tcPr>
          <w:p w14:paraId="04C9E6F5" w14:textId="38AC6A6D" w:rsidR="00217941" w:rsidRDefault="00217941" w:rsidP="00703A87">
            <w:pPr>
              <w:rPr>
                <w:rFonts w:ascii="Arial" w:hAnsi="Arial" w:cs="Arial"/>
              </w:rPr>
            </w:pPr>
            <w:r>
              <w:rPr>
                <w:rFonts w:ascii="Arial" w:hAnsi="Arial" w:cs="Arial"/>
              </w:rPr>
              <w:t>Product Description</w:t>
            </w:r>
          </w:p>
        </w:tc>
        <w:tc>
          <w:tcPr>
            <w:tcW w:w="7837" w:type="dxa"/>
            <w:gridSpan w:val="2"/>
          </w:tcPr>
          <w:p w14:paraId="50AE0644" w14:textId="5043CE39" w:rsidR="00103012" w:rsidRDefault="00103012" w:rsidP="00703A87">
            <w:pPr>
              <w:rPr>
                <w:rFonts w:ascii="Arial" w:hAnsi="Arial" w:cs="Arial"/>
              </w:rPr>
            </w:pPr>
          </w:p>
        </w:tc>
      </w:tr>
      <w:tr w:rsidR="00AC1963" w14:paraId="798558AD" w14:textId="77777777" w:rsidTr="008B2592">
        <w:trPr>
          <w:trHeight w:val="653"/>
        </w:trPr>
        <w:tc>
          <w:tcPr>
            <w:tcW w:w="1527" w:type="dxa"/>
            <w:vMerge w:val="restart"/>
          </w:tcPr>
          <w:p w14:paraId="2C409055" w14:textId="52FCE609" w:rsidR="00AC1963" w:rsidRDefault="00AC1963" w:rsidP="00703A87">
            <w:pPr>
              <w:rPr>
                <w:rFonts w:ascii="Arial" w:hAnsi="Arial" w:cs="Arial"/>
              </w:rPr>
            </w:pPr>
            <w:r>
              <w:rPr>
                <w:rFonts w:ascii="Arial" w:hAnsi="Arial" w:cs="Arial"/>
              </w:rPr>
              <w:t>Purchaser Company Name &amp; Address</w:t>
            </w:r>
          </w:p>
          <w:p w14:paraId="43EDD350" w14:textId="77777777" w:rsidR="00AC1963" w:rsidRDefault="00AC1963" w:rsidP="00703A87">
            <w:pPr>
              <w:rPr>
                <w:rFonts w:ascii="Arial" w:hAnsi="Arial" w:cs="Arial"/>
              </w:rPr>
            </w:pPr>
          </w:p>
          <w:p w14:paraId="15D07404" w14:textId="77777777" w:rsidR="00AC1963" w:rsidRDefault="00AC1963" w:rsidP="00703A87">
            <w:pPr>
              <w:rPr>
                <w:rFonts w:ascii="Arial" w:hAnsi="Arial" w:cs="Arial"/>
              </w:rPr>
            </w:pPr>
          </w:p>
        </w:tc>
        <w:tc>
          <w:tcPr>
            <w:tcW w:w="7837" w:type="dxa"/>
            <w:gridSpan w:val="2"/>
            <w:shd w:val="clear" w:color="auto" w:fill="E7E6E6" w:themeFill="background2"/>
          </w:tcPr>
          <w:p w14:paraId="78FF69A8" w14:textId="52C3086C" w:rsidR="00AC1963" w:rsidRPr="000A3CC5" w:rsidRDefault="00AC1963" w:rsidP="00703A87">
            <w:pPr>
              <w:rPr>
                <w:rFonts w:ascii="Arial" w:hAnsi="Arial" w:cs="Arial"/>
                <w:sz w:val="20"/>
                <w:szCs w:val="20"/>
              </w:rPr>
            </w:pPr>
            <w:r w:rsidRPr="000A3CC5">
              <w:rPr>
                <w:rFonts w:ascii="Arial" w:hAnsi="Arial" w:cs="Arial"/>
                <w:sz w:val="20"/>
                <w:szCs w:val="20"/>
              </w:rPr>
              <w:t xml:space="preserve">Purchaser is whomever entered into the transaction to purchase the goods for delivery to the </w:t>
            </w:r>
            <w:r w:rsidR="000A3CC5" w:rsidRPr="000A3CC5">
              <w:rPr>
                <w:rFonts w:ascii="Arial" w:hAnsi="Arial" w:cs="Arial"/>
                <w:sz w:val="20"/>
                <w:szCs w:val="20"/>
              </w:rPr>
              <w:t>end-user</w:t>
            </w:r>
            <w:r w:rsidRPr="000A3CC5">
              <w:rPr>
                <w:rFonts w:ascii="Arial" w:hAnsi="Arial" w:cs="Arial"/>
                <w:sz w:val="20"/>
                <w:szCs w:val="20"/>
              </w:rPr>
              <w:t xml:space="preserve">. May be the same entity as the </w:t>
            </w:r>
            <w:r w:rsidR="000A3CC5" w:rsidRPr="000A3CC5">
              <w:rPr>
                <w:rFonts w:ascii="Arial" w:hAnsi="Arial" w:cs="Arial"/>
                <w:sz w:val="20"/>
                <w:szCs w:val="20"/>
              </w:rPr>
              <w:t>end-user</w:t>
            </w:r>
            <w:r w:rsidRPr="000A3CC5">
              <w:rPr>
                <w:rFonts w:ascii="Arial" w:hAnsi="Arial" w:cs="Arial"/>
                <w:sz w:val="20"/>
                <w:szCs w:val="20"/>
              </w:rPr>
              <w:t>, but is typically not a forwarding agent or intermediary.</w:t>
            </w:r>
          </w:p>
        </w:tc>
      </w:tr>
      <w:tr w:rsidR="00AC1963" w14:paraId="18769CAE" w14:textId="77777777" w:rsidTr="008B2592">
        <w:trPr>
          <w:trHeight w:val="723"/>
        </w:trPr>
        <w:tc>
          <w:tcPr>
            <w:tcW w:w="1527" w:type="dxa"/>
            <w:vMerge/>
          </w:tcPr>
          <w:p w14:paraId="316DD08E" w14:textId="77777777" w:rsidR="00AC1963" w:rsidRDefault="00AC1963" w:rsidP="00703A87">
            <w:pPr>
              <w:rPr>
                <w:rFonts w:ascii="Arial" w:hAnsi="Arial" w:cs="Arial"/>
              </w:rPr>
            </w:pPr>
          </w:p>
        </w:tc>
        <w:tc>
          <w:tcPr>
            <w:tcW w:w="7837" w:type="dxa"/>
            <w:gridSpan w:val="2"/>
          </w:tcPr>
          <w:p w14:paraId="3411793E" w14:textId="77777777" w:rsidR="00AC1963" w:rsidRDefault="00AC1963" w:rsidP="00703A87">
            <w:pPr>
              <w:rPr>
                <w:rFonts w:ascii="Arial" w:hAnsi="Arial" w:cs="Arial"/>
              </w:rPr>
            </w:pPr>
          </w:p>
          <w:p w14:paraId="40F503A7" w14:textId="77777777" w:rsidR="008B2592" w:rsidRDefault="008B2592" w:rsidP="00703A87">
            <w:pPr>
              <w:rPr>
                <w:rFonts w:ascii="Arial" w:hAnsi="Arial" w:cs="Arial"/>
              </w:rPr>
            </w:pPr>
          </w:p>
          <w:p w14:paraId="36BEF327" w14:textId="77777777" w:rsidR="008B2592" w:rsidRDefault="008B2592" w:rsidP="00703A87">
            <w:pPr>
              <w:rPr>
                <w:rFonts w:ascii="Arial" w:hAnsi="Arial" w:cs="Arial"/>
              </w:rPr>
            </w:pPr>
          </w:p>
          <w:p w14:paraId="75C35F7F" w14:textId="77777777" w:rsidR="008B2592" w:rsidRDefault="008B2592" w:rsidP="00703A87">
            <w:pPr>
              <w:rPr>
                <w:rFonts w:ascii="Arial" w:hAnsi="Arial" w:cs="Arial"/>
              </w:rPr>
            </w:pPr>
          </w:p>
          <w:p w14:paraId="5CE6AC8E" w14:textId="0132F41D" w:rsidR="008B2592" w:rsidRDefault="008B2592" w:rsidP="00703A87">
            <w:pPr>
              <w:rPr>
                <w:rFonts w:ascii="Arial" w:hAnsi="Arial" w:cs="Arial"/>
              </w:rPr>
            </w:pPr>
          </w:p>
        </w:tc>
      </w:tr>
      <w:tr w:rsidR="00AC1963" w14:paraId="41D2E602" w14:textId="77777777" w:rsidTr="008B2592">
        <w:trPr>
          <w:trHeight w:val="480"/>
        </w:trPr>
        <w:tc>
          <w:tcPr>
            <w:tcW w:w="1527" w:type="dxa"/>
            <w:vMerge w:val="restart"/>
          </w:tcPr>
          <w:p w14:paraId="010213C6" w14:textId="09BCCA7A" w:rsidR="00AC1963" w:rsidRDefault="00AC1963" w:rsidP="00703A87">
            <w:pPr>
              <w:rPr>
                <w:rFonts w:ascii="Arial" w:hAnsi="Arial" w:cs="Arial"/>
              </w:rPr>
            </w:pPr>
            <w:r>
              <w:rPr>
                <w:rFonts w:ascii="Arial" w:hAnsi="Arial" w:cs="Arial"/>
              </w:rPr>
              <w:t>Intermediate Consignee(s) Name &amp; Address</w:t>
            </w:r>
          </w:p>
        </w:tc>
        <w:tc>
          <w:tcPr>
            <w:tcW w:w="7837" w:type="dxa"/>
            <w:gridSpan w:val="2"/>
            <w:shd w:val="clear" w:color="auto" w:fill="E7E6E6" w:themeFill="background2"/>
          </w:tcPr>
          <w:p w14:paraId="47BD3CD1" w14:textId="294BCB21" w:rsidR="00AC1963" w:rsidRPr="000A3CC5" w:rsidRDefault="00AC1963" w:rsidP="00703A87">
            <w:pPr>
              <w:rPr>
                <w:rFonts w:ascii="Arial" w:hAnsi="Arial" w:cs="Arial"/>
                <w:sz w:val="20"/>
                <w:szCs w:val="20"/>
              </w:rPr>
            </w:pPr>
            <w:r w:rsidRPr="000A3CC5">
              <w:rPr>
                <w:rFonts w:ascii="Arial" w:hAnsi="Arial" w:cs="Arial"/>
                <w:sz w:val="20"/>
                <w:szCs w:val="20"/>
              </w:rPr>
              <w:t xml:space="preserve">Intermediate consignee is whomever takes possession of the goods for the purpose of effecting delivery to the </w:t>
            </w:r>
            <w:r w:rsidR="000A3CC5" w:rsidRPr="000A3CC5">
              <w:rPr>
                <w:rFonts w:ascii="Arial" w:hAnsi="Arial" w:cs="Arial"/>
                <w:sz w:val="20"/>
                <w:szCs w:val="20"/>
              </w:rPr>
              <w:t>end-user</w:t>
            </w:r>
            <w:r w:rsidRPr="000A3CC5">
              <w:rPr>
                <w:rFonts w:ascii="Arial" w:hAnsi="Arial" w:cs="Arial"/>
                <w:sz w:val="20"/>
                <w:szCs w:val="20"/>
              </w:rPr>
              <w:t xml:space="preserve">. </w:t>
            </w:r>
            <w:r w:rsidR="00A9737E" w:rsidRPr="000A3CC5">
              <w:rPr>
                <w:rFonts w:ascii="Arial" w:hAnsi="Arial" w:cs="Arial"/>
                <w:sz w:val="20"/>
                <w:szCs w:val="20"/>
              </w:rPr>
              <w:t>A forwarding agent is an intermediate</w:t>
            </w:r>
            <w:r w:rsidRPr="000A3CC5">
              <w:rPr>
                <w:rFonts w:ascii="Arial" w:hAnsi="Arial" w:cs="Arial"/>
                <w:sz w:val="20"/>
                <w:szCs w:val="20"/>
              </w:rPr>
              <w:t xml:space="preserve"> consignee</w:t>
            </w:r>
            <w:r w:rsidR="00A9737E" w:rsidRPr="000A3CC5">
              <w:rPr>
                <w:rFonts w:ascii="Arial" w:hAnsi="Arial" w:cs="Arial"/>
                <w:sz w:val="20"/>
                <w:szCs w:val="20"/>
              </w:rPr>
              <w:t>.</w:t>
            </w:r>
          </w:p>
        </w:tc>
      </w:tr>
      <w:tr w:rsidR="00AC1963" w14:paraId="430D5A3C" w14:textId="77777777" w:rsidTr="008B2592">
        <w:trPr>
          <w:trHeight w:val="723"/>
        </w:trPr>
        <w:tc>
          <w:tcPr>
            <w:tcW w:w="1527" w:type="dxa"/>
            <w:vMerge/>
          </w:tcPr>
          <w:p w14:paraId="392C1489" w14:textId="77777777" w:rsidR="00AC1963" w:rsidRDefault="00AC1963" w:rsidP="00703A87">
            <w:pPr>
              <w:rPr>
                <w:rFonts w:ascii="Arial" w:hAnsi="Arial" w:cs="Arial"/>
              </w:rPr>
            </w:pPr>
          </w:p>
        </w:tc>
        <w:tc>
          <w:tcPr>
            <w:tcW w:w="7837" w:type="dxa"/>
            <w:gridSpan w:val="2"/>
          </w:tcPr>
          <w:p w14:paraId="749ED4C2" w14:textId="77777777" w:rsidR="00AC1963" w:rsidRDefault="00AC1963" w:rsidP="00703A87">
            <w:pPr>
              <w:rPr>
                <w:rFonts w:ascii="Arial" w:hAnsi="Arial" w:cs="Arial"/>
              </w:rPr>
            </w:pPr>
          </w:p>
          <w:p w14:paraId="34A7C1BD" w14:textId="77777777" w:rsidR="008B2592" w:rsidRDefault="008B2592" w:rsidP="00703A87">
            <w:pPr>
              <w:rPr>
                <w:rFonts w:ascii="Arial" w:hAnsi="Arial" w:cs="Arial"/>
              </w:rPr>
            </w:pPr>
          </w:p>
          <w:p w14:paraId="444C76A2" w14:textId="77777777" w:rsidR="008B2592" w:rsidRDefault="008B2592" w:rsidP="00703A87">
            <w:pPr>
              <w:rPr>
                <w:rFonts w:ascii="Arial" w:hAnsi="Arial" w:cs="Arial"/>
              </w:rPr>
            </w:pPr>
          </w:p>
          <w:p w14:paraId="149C5FBB" w14:textId="77777777" w:rsidR="008B2592" w:rsidRDefault="008B2592" w:rsidP="00703A87">
            <w:pPr>
              <w:rPr>
                <w:rFonts w:ascii="Arial" w:hAnsi="Arial" w:cs="Arial"/>
              </w:rPr>
            </w:pPr>
          </w:p>
          <w:p w14:paraId="6B1C9858" w14:textId="221FAD65" w:rsidR="008B2592" w:rsidRDefault="008B2592" w:rsidP="00703A87">
            <w:pPr>
              <w:rPr>
                <w:rFonts w:ascii="Arial" w:hAnsi="Arial" w:cs="Arial"/>
              </w:rPr>
            </w:pPr>
          </w:p>
        </w:tc>
      </w:tr>
      <w:tr w:rsidR="000A3CC5" w14:paraId="7D2967EA" w14:textId="77777777" w:rsidTr="008B2592">
        <w:trPr>
          <w:trHeight w:val="463"/>
        </w:trPr>
        <w:tc>
          <w:tcPr>
            <w:tcW w:w="1527" w:type="dxa"/>
            <w:vMerge w:val="restart"/>
          </w:tcPr>
          <w:p w14:paraId="0A454725" w14:textId="333262AD" w:rsidR="000A3CC5" w:rsidRDefault="000A3CC5" w:rsidP="00703A87">
            <w:pPr>
              <w:rPr>
                <w:rFonts w:ascii="Arial" w:hAnsi="Arial" w:cs="Arial"/>
              </w:rPr>
            </w:pPr>
            <w:r>
              <w:rPr>
                <w:rFonts w:ascii="Arial" w:hAnsi="Arial" w:cs="Arial"/>
              </w:rPr>
              <w:t>End-User of Product Name &amp; Address</w:t>
            </w:r>
          </w:p>
          <w:p w14:paraId="56EDD5DC" w14:textId="77777777" w:rsidR="000A3CC5" w:rsidRDefault="000A3CC5" w:rsidP="00703A87">
            <w:pPr>
              <w:rPr>
                <w:rFonts w:ascii="Arial" w:hAnsi="Arial" w:cs="Arial"/>
              </w:rPr>
            </w:pPr>
          </w:p>
          <w:p w14:paraId="312707F6" w14:textId="1EC717EE" w:rsidR="000A3CC5" w:rsidRDefault="000A3CC5" w:rsidP="00703A87">
            <w:pPr>
              <w:rPr>
                <w:rFonts w:ascii="Arial" w:hAnsi="Arial" w:cs="Arial"/>
              </w:rPr>
            </w:pPr>
            <w:bookmarkStart w:id="0" w:name="_GoBack"/>
            <w:bookmarkEnd w:id="0"/>
          </w:p>
        </w:tc>
        <w:tc>
          <w:tcPr>
            <w:tcW w:w="7837" w:type="dxa"/>
            <w:gridSpan w:val="2"/>
            <w:shd w:val="clear" w:color="auto" w:fill="E7E6E6" w:themeFill="background2"/>
          </w:tcPr>
          <w:p w14:paraId="41693BD6" w14:textId="19EBE896" w:rsidR="000A3CC5" w:rsidRPr="000A3CC5" w:rsidRDefault="000A3CC5" w:rsidP="00703A87">
            <w:pPr>
              <w:rPr>
                <w:rFonts w:ascii="Arial" w:hAnsi="Arial" w:cs="Arial"/>
                <w:sz w:val="20"/>
                <w:szCs w:val="20"/>
              </w:rPr>
            </w:pPr>
            <w:r w:rsidRPr="000A3CC5">
              <w:rPr>
                <w:rFonts w:ascii="Arial" w:hAnsi="Arial" w:cs="Arial"/>
                <w:sz w:val="20"/>
                <w:szCs w:val="20"/>
              </w:rPr>
              <w:t>End-User is the principal party in interest who receives and ultimately uses the items. Not a forwarding agent or intermediary, but may be the same entity as the purchaser.</w:t>
            </w:r>
          </w:p>
        </w:tc>
      </w:tr>
      <w:tr w:rsidR="000A3CC5" w14:paraId="366A31A1" w14:textId="77777777" w:rsidTr="008B2592">
        <w:trPr>
          <w:trHeight w:val="723"/>
        </w:trPr>
        <w:tc>
          <w:tcPr>
            <w:tcW w:w="1527" w:type="dxa"/>
            <w:vMerge/>
          </w:tcPr>
          <w:p w14:paraId="2B876A8C" w14:textId="77777777" w:rsidR="000A3CC5" w:rsidRDefault="000A3CC5" w:rsidP="00703A87">
            <w:pPr>
              <w:rPr>
                <w:rFonts w:ascii="Arial" w:hAnsi="Arial" w:cs="Arial"/>
              </w:rPr>
            </w:pPr>
          </w:p>
        </w:tc>
        <w:tc>
          <w:tcPr>
            <w:tcW w:w="7837" w:type="dxa"/>
            <w:gridSpan w:val="2"/>
          </w:tcPr>
          <w:p w14:paraId="3520844A" w14:textId="77777777" w:rsidR="000A3CC5" w:rsidRDefault="000A3CC5" w:rsidP="00703A87">
            <w:pPr>
              <w:rPr>
                <w:rFonts w:ascii="Arial" w:hAnsi="Arial" w:cs="Arial"/>
              </w:rPr>
            </w:pPr>
          </w:p>
          <w:p w14:paraId="313D63FF" w14:textId="77777777" w:rsidR="008B2592" w:rsidRDefault="008B2592" w:rsidP="00703A87">
            <w:pPr>
              <w:rPr>
                <w:rFonts w:ascii="Arial" w:hAnsi="Arial" w:cs="Arial"/>
              </w:rPr>
            </w:pPr>
          </w:p>
          <w:p w14:paraId="684A5104" w14:textId="77777777" w:rsidR="008B2592" w:rsidRDefault="008B2592" w:rsidP="00703A87">
            <w:pPr>
              <w:rPr>
                <w:rFonts w:ascii="Arial" w:hAnsi="Arial" w:cs="Arial"/>
              </w:rPr>
            </w:pPr>
          </w:p>
          <w:p w14:paraId="22D38E21" w14:textId="77777777" w:rsidR="008B2592" w:rsidRDefault="008B2592" w:rsidP="00703A87">
            <w:pPr>
              <w:rPr>
                <w:rFonts w:ascii="Arial" w:hAnsi="Arial" w:cs="Arial"/>
              </w:rPr>
            </w:pPr>
          </w:p>
          <w:p w14:paraId="050F48D8" w14:textId="4D89B787" w:rsidR="008B2592" w:rsidRDefault="008B2592" w:rsidP="00703A87">
            <w:pPr>
              <w:rPr>
                <w:rFonts w:ascii="Arial" w:hAnsi="Arial" w:cs="Arial"/>
              </w:rPr>
            </w:pPr>
          </w:p>
        </w:tc>
      </w:tr>
      <w:tr w:rsidR="00BE4FD6" w14:paraId="0DD7578A" w14:textId="77777777" w:rsidTr="00BE4FD6">
        <w:trPr>
          <w:trHeight w:val="885"/>
        </w:trPr>
        <w:tc>
          <w:tcPr>
            <w:tcW w:w="1527" w:type="dxa"/>
            <w:vMerge w:val="restart"/>
          </w:tcPr>
          <w:p w14:paraId="0BA7CE6D" w14:textId="0D73F537" w:rsidR="00BE4FD6" w:rsidRDefault="00BE4FD6" w:rsidP="00703A87">
            <w:pPr>
              <w:rPr>
                <w:rFonts w:ascii="Arial" w:hAnsi="Arial" w:cs="Arial"/>
              </w:rPr>
            </w:pPr>
            <w:r>
              <w:rPr>
                <w:rFonts w:ascii="Arial" w:hAnsi="Arial" w:cs="Arial"/>
              </w:rPr>
              <w:t>End-Use of Product &amp; Country of End-Use</w:t>
            </w:r>
          </w:p>
          <w:p w14:paraId="3FA6DC87" w14:textId="77777777" w:rsidR="00BE4FD6" w:rsidRDefault="00BE4FD6" w:rsidP="00703A87">
            <w:pPr>
              <w:rPr>
                <w:rFonts w:ascii="Arial" w:hAnsi="Arial" w:cs="Arial"/>
              </w:rPr>
            </w:pPr>
          </w:p>
          <w:p w14:paraId="7F66F1F8" w14:textId="77777777" w:rsidR="00BE4FD6" w:rsidRDefault="00BE4FD6" w:rsidP="00703A87">
            <w:pPr>
              <w:rPr>
                <w:rFonts w:ascii="Arial" w:hAnsi="Arial" w:cs="Arial"/>
              </w:rPr>
            </w:pPr>
          </w:p>
          <w:p w14:paraId="2B5DA983" w14:textId="77777777" w:rsidR="00BE4FD6" w:rsidRDefault="00BE4FD6" w:rsidP="00703A87">
            <w:pPr>
              <w:rPr>
                <w:rFonts w:ascii="Arial" w:hAnsi="Arial" w:cs="Arial"/>
              </w:rPr>
            </w:pPr>
          </w:p>
        </w:tc>
        <w:tc>
          <w:tcPr>
            <w:tcW w:w="3918" w:type="dxa"/>
            <w:vMerge w:val="restart"/>
          </w:tcPr>
          <w:p w14:paraId="512035FB" w14:textId="2E1F6A56" w:rsidR="00BE4FD6" w:rsidRPr="006946F4" w:rsidRDefault="00BE4FD6" w:rsidP="006946F4">
            <w:pPr>
              <w:rPr>
                <w:rFonts w:ascii="Arial" w:hAnsi="Arial" w:cs="Arial"/>
              </w:rPr>
            </w:pPr>
            <w:r>
              <w:rPr>
                <w:rFonts w:ascii="Arial" w:hAnsi="Arial" w:cs="Arial"/>
              </w:rPr>
              <w:t>End-Use of Product:</w:t>
            </w:r>
          </w:p>
        </w:tc>
        <w:tc>
          <w:tcPr>
            <w:tcW w:w="3919" w:type="dxa"/>
            <w:shd w:val="clear" w:color="auto" w:fill="E7E6E6" w:themeFill="background2"/>
          </w:tcPr>
          <w:p w14:paraId="38A416DA" w14:textId="77777777" w:rsidR="00BE4FD6" w:rsidRDefault="00BE4FD6" w:rsidP="006946F4">
            <w:pPr>
              <w:rPr>
                <w:rFonts w:ascii="Arial" w:hAnsi="Arial" w:cs="Arial"/>
              </w:rPr>
            </w:pPr>
            <w:r>
              <w:rPr>
                <w:rFonts w:ascii="Arial" w:hAnsi="Arial" w:cs="Arial"/>
              </w:rPr>
              <w:t>Country of End-Use:</w:t>
            </w:r>
          </w:p>
          <w:p w14:paraId="3FE7EA4B" w14:textId="77777777" w:rsidR="00BE4FD6" w:rsidRDefault="00BE4FD6" w:rsidP="006946F4">
            <w:pPr>
              <w:rPr>
                <w:rFonts w:ascii="Arial" w:hAnsi="Arial" w:cs="Arial"/>
              </w:rPr>
            </w:pPr>
          </w:p>
          <w:p w14:paraId="433CC827" w14:textId="63ABC6B9" w:rsidR="00BE4FD6" w:rsidRPr="006946F4" w:rsidRDefault="00BE4FD6" w:rsidP="006946F4">
            <w:pPr>
              <w:rPr>
                <w:rFonts w:ascii="Arial" w:hAnsi="Arial" w:cs="Arial"/>
              </w:rPr>
            </w:pPr>
            <w:r>
              <w:rPr>
                <w:rFonts w:ascii="Arial" w:hAnsi="Arial" w:cs="Arial"/>
              </w:rPr>
              <w:t>Russia</w:t>
            </w:r>
          </w:p>
        </w:tc>
      </w:tr>
      <w:tr w:rsidR="00BE4FD6" w14:paraId="09DF84C3" w14:textId="77777777" w:rsidTr="00BE4FD6">
        <w:trPr>
          <w:trHeight w:val="885"/>
        </w:trPr>
        <w:tc>
          <w:tcPr>
            <w:tcW w:w="1527" w:type="dxa"/>
            <w:vMerge/>
          </w:tcPr>
          <w:p w14:paraId="6DC6AAF9" w14:textId="77777777" w:rsidR="00BE4FD6" w:rsidRDefault="00BE4FD6" w:rsidP="00703A87">
            <w:pPr>
              <w:rPr>
                <w:rFonts w:ascii="Arial" w:hAnsi="Arial" w:cs="Arial"/>
              </w:rPr>
            </w:pPr>
          </w:p>
        </w:tc>
        <w:tc>
          <w:tcPr>
            <w:tcW w:w="3918" w:type="dxa"/>
            <w:vMerge/>
          </w:tcPr>
          <w:p w14:paraId="799A0A44" w14:textId="77777777" w:rsidR="00BE4FD6" w:rsidRDefault="00BE4FD6" w:rsidP="006946F4">
            <w:pPr>
              <w:rPr>
                <w:rFonts w:ascii="Arial" w:hAnsi="Arial" w:cs="Arial"/>
              </w:rPr>
            </w:pPr>
          </w:p>
        </w:tc>
        <w:tc>
          <w:tcPr>
            <w:tcW w:w="3919" w:type="dxa"/>
            <w:shd w:val="clear" w:color="auto" w:fill="FFFFFF" w:themeFill="background1"/>
          </w:tcPr>
          <w:p w14:paraId="2588BDA1" w14:textId="7E83672C" w:rsidR="00BE4FD6" w:rsidRDefault="00BE4FD6" w:rsidP="006946F4">
            <w:pPr>
              <w:rPr>
                <w:rFonts w:ascii="Arial" w:hAnsi="Arial" w:cs="Arial"/>
              </w:rPr>
            </w:pPr>
            <w:r>
              <w:rPr>
                <w:rFonts w:ascii="Arial" w:hAnsi="Arial" w:cs="Arial"/>
              </w:rPr>
              <w:t>Field / Project Name:</w:t>
            </w:r>
          </w:p>
        </w:tc>
      </w:tr>
    </w:tbl>
    <w:p w14:paraId="1945F4AB" w14:textId="77777777" w:rsidR="00703A87" w:rsidRDefault="00703A87" w:rsidP="00703A87">
      <w:pPr>
        <w:rPr>
          <w:rFonts w:ascii="Arial" w:hAnsi="Arial" w:cs="Arial"/>
        </w:rPr>
      </w:pPr>
    </w:p>
    <w:p w14:paraId="2BC80C0E" w14:textId="624997B7" w:rsidR="00217941" w:rsidRDefault="00E344CB" w:rsidP="00703A87">
      <w:pPr>
        <w:rPr>
          <w:rFonts w:ascii="Arial" w:hAnsi="Arial" w:cs="Arial"/>
        </w:rPr>
      </w:pPr>
      <w:r>
        <w:rPr>
          <w:rFonts w:ascii="Arial" w:hAnsi="Arial" w:cs="Arial"/>
        </w:rPr>
        <w:t>The undersigned hereby confirms and certifies the following:</w:t>
      </w:r>
    </w:p>
    <w:p w14:paraId="3C4E34A7" w14:textId="44347668" w:rsidR="00E344CB" w:rsidRDefault="00E344CB" w:rsidP="00E344CB">
      <w:pPr>
        <w:pStyle w:val="ListParagraph"/>
        <w:numPr>
          <w:ilvl w:val="0"/>
          <w:numId w:val="1"/>
        </w:numPr>
        <w:rPr>
          <w:rFonts w:ascii="Arial" w:hAnsi="Arial" w:cs="Arial"/>
        </w:rPr>
      </w:pPr>
      <w:r>
        <w:rPr>
          <w:rFonts w:ascii="Arial" w:hAnsi="Arial" w:cs="Arial"/>
        </w:rPr>
        <w:t xml:space="preserve">We understand that the products (including goods, software, or technology) received from TechnipFMC may be subject to </w:t>
      </w:r>
      <w:r w:rsidR="000267DB">
        <w:rPr>
          <w:rFonts w:ascii="Arial" w:hAnsi="Arial" w:cs="Arial"/>
        </w:rPr>
        <w:t xml:space="preserve">EU dual-use trade controls and/or the </w:t>
      </w:r>
      <w:r>
        <w:rPr>
          <w:rFonts w:ascii="Arial" w:hAnsi="Arial" w:cs="Arial"/>
        </w:rPr>
        <w:t>U.S. Export Administration Regulations and remain subject to U.S. licensing requirements if the products are subsequently transferred, exported, or re-exported.</w:t>
      </w:r>
    </w:p>
    <w:p w14:paraId="4156F573" w14:textId="2F6E7F3A" w:rsidR="00E344CB" w:rsidRDefault="00E344CB" w:rsidP="00E344CB">
      <w:pPr>
        <w:pStyle w:val="ListParagraph"/>
        <w:numPr>
          <w:ilvl w:val="0"/>
          <w:numId w:val="1"/>
        </w:numPr>
        <w:rPr>
          <w:rFonts w:ascii="Arial" w:hAnsi="Arial" w:cs="Arial"/>
        </w:rPr>
      </w:pPr>
      <w:r>
        <w:rPr>
          <w:rFonts w:ascii="Arial" w:hAnsi="Arial" w:cs="Arial"/>
        </w:rPr>
        <w:t>We understand that, if we were to contravene any representation made in this E</w:t>
      </w:r>
      <w:r w:rsidR="00103012">
        <w:rPr>
          <w:rFonts w:ascii="Arial" w:hAnsi="Arial" w:cs="Arial"/>
        </w:rPr>
        <w:t>U</w:t>
      </w:r>
      <w:r w:rsidR="00240EB1">
        <w:rPr>
          <w:rFonts w:ascii="Arial" w:hAnsi="Arial" w:cs="Arial"/>
        </w:rPr>
        <w:t>D</w:t>
      </w:r>
      <w:r>
        <w:rPr>
          <w:rFonts w:ascii="Arial" w:hAnsi="Arial" w:cs="Arial"/>
        </w:rPr>
        <w:t>, TechnipFMC, at its sole discretion, may void any warranty or other legal obligation it might otherwise have with respect to servicing, repairing, or replacing these products.</w:t>
      </w:r>
    </w:p>
    <w:p w14:paraId="5609E941" w14:textId="41B0AE74" w:rsidR="00E344CB" w:rsidRDefault="00E344CB" w:rsidP="00E344CB">
      <w:pPr>
        <w:pStyle w:val="ListParagraph"/>
        <w:numPr>
          <w:ilvl w:val="0"/>
          <w:numId w:val="1"/>
        </w:numPr>
        <w:rPr>
          <w:rFonts w:ascii="Arial" w:hAnsi="Arial" w:cs="Arial"/>
        </w:rPr>
      </w:pPr>
      <w:r>
        <w:rPr>
          <w:rFonts w:ascii="Arial" w:hAnsi="Arial" w:cs="Arial"/>
        </w:rPr>
        <w:lastRenderedPageBreak/>
        <w:t>We certify that if we subsequently use, sell, transfer, export, or re-export these products, we will comply with all applicable</w:t>
      </w:r>
      <w:r w:rsidR="000267DB">
        <w:rPr>
          <w:rFonts w:ascii="Arial" w:hAnsi="Arial" w:cs="Arial"/>
        </w:rPr>
        <w:t xml:space="preserve"> (including EU and U.S.)</w:t>
      </w:r>
      <w:r>
        <w:rPr>
          <w:rFonts w:ascii="Arial" w:hAnsi="Arial" w:cs="Arial"/>
        </w:rPr>
        <w:t xml:space="preserve"> laws and regulations.</w:t>
      </w:r>
    </w:p>
    <w:p w14:paraId="356ACA41" w14:textId="7A83C4DF" w:rsidR="00E344CB" w:rsidRDefault="00E344CB" w:rsidP="00E344CB">
      <w:pPr>
        <w:pStyle w:val="ListParagraph"/>
        <w:numPr>
          <w:ilvl w:val="0"/>
          <w:numId w:val="1"/>
        </w:numPr>
        <w:rPr>
          <w:rFonts w:ascii="Arial" w:hAnsi="Arial" w:cs="Arial"/>
        </w:rPr>
      </w:pPr>
      <w:r>
        <w:rPr>
          <w:rFonts w:ascii="Arial" w:hAnsi="Arial" w:cs="Arial"/>
        </w:rPr>
        <w:t xml:space="preserve">Specifically, we certify that, except as authorized under </w:t>
      </w:r>
      <w:r w:rsidR="000267DB">
        <w:rPr>
          <w:rFonts w:ascii="Arial" w:hAnsi="Arial" w:cs="Arial"/>
        </w:rPr>
        <w:t xml:space="preserve">EU or </w:t>
      </w:r>
      <w:r>
        <w:rPr>
          <w:rFonts w:ascii="Arial" w:hAnsi="Arial" w:cs="Arial"/>
        </w:rPr>
        <w:t>U.S. laws and regulations, the products describe</w:t>
      </w:r>
      <w:r w:rsidR="00D44724">
        <w:rPr>
          <w:rFonts w:ascii="Arial" w:hAnsi="Arial" w:cs="Arial"/>
        </w:rPr>
        <w:t>d</w:t>
      </w:r>
      <w:r>
        <w:rPr>
          <w:rFonts w:ascii="Arial" w:hAnsi="Arial" w:cs="Arial"/>
        </w:rPr>
        <w:t xml:space="preserve"> above will not be:</w:t>
      </w:r>
    </w:p>
    <w:p w14:paraId="6A1DE291" w14:textId="201761AC" w:rsidR="00E344CB" w:rsidRDefault="00E344CB" w:rsidP="00E344CB">
      <w:pPr>
        <w:pStyle w:val="ListParagraph"/>
        <w:numPr>
          <w:ilvl w:val="1"/>
          <w:numId w:val="1"/>
        </w:numPr>
        <w:rPr>
          <w:rFonts w:ascii="Arial" w:hAnsi="Arial" w:cs="Arial"/>
        </w:rPr>
      </w:pPr>
      <w:r>
        <w:rPr>
          <w:rFonts w:ascii="Arial" w:hAnsi="Arial" w:cs="Arial"/>
        </w:rPr>
        <w:t>Used for the design, development, production, stockpiling, or use of chemical, biological, or nuclear weapons, or for missiles capable of delivering such</w:t>
      </w:r>
      <w:r w:rsidR="002D298F">
        <w:rPr>
          <w:rFonts w:ascii="Arial" w:hAnsi="Arial" w:cs="Arial"/>
        </w:rPr>
        <w:t xml:space="preserve"> weapons, or used in any unsafeguarded nuclear fuel cycle activity;</w:t>
      </w:r>
    </w:p>
    <w:p w14:paraId="3C0ABCCE" w14:textId="76AAE44A" w:rsidR="002D298F" w:rsidRDefault="002D298F" w:rsidP="00E344CB">
      <w:pPr>
        <w:pStyle w:val="ListParagraph"/>
        <w:numPr>
          <w:ilvl w:val="1"/>
          <w:numId w:val="1"/>
        </w:numPr>
        <w:rPr>
          <w:rFonts w:ascii="Arial" w:hAnsi="Arial" w:cs="Arial"/>
        </w:rPr>
      </w:pPr>
      <w:r>
        <w:rPr>
          <w:rFonts w:ascii="Arial" w:hAnsi="Arial" w:cs="Arial"/>
        </w:rPr>
        <w:t xml:space="preserve">Used for the design, development, production, or use of rocket systems (e.g., ballistic missile systems, space launch vehicles, sounding rockets) or unmanned air vehicles (e.g., cruise missile systems, target drones, reconnaissance drones); </w:t>
      </w:r>
    </w:p>
    <w:p w14:paraId="1504D49C" w14:textId="13021366" w:rsidR="002D298F" w:rsidRDefault="002D298F" w:rsidP="00E344CB">
      <w:pPr>
        <w:pStyle w:val="ListParagraph"/>
        <w:numPr>
          <w:ilvl w:val="1"/>
          <w:numId w:val="1"/>
        </w:numPr>
        <w:rPr>
          <w:rFonts w:ascii="Arial" w:hAnsi="Arial" w:cs="Arial"/>
        </w:rPr>
      </w:pPr>
      <w:r>
        <w:rPr>
          <w:rFonts w:ascii="Arial" w:hAnsi="Arial" w:cs="Arial"/>
        </w:rPr>
        <w:t>Transferred (within country), exported, or re-exported to persons or entities included on any Restricted Party Lists published by the U.S. Government (</w:t>
      </w:r>
      <w:hyperlink r:id="rId7" w:history="1">
        <w:r w:rsidRPr="00C21E5F">
          <w:rPr>
            <w:rStyle w:val="Hyperlink"/>
            <w:rFonts w:ascii="Arial" w:hAnsi="Arial" w:cs="Arial"/>
          </w:rPr>
          <w:t>https://www.export.gov/article?id=Consolidated-Screening-List</w:t>
        </w:r>
      </w:hyperlink>
      <w:r>
        <w:rPr>
          <w:rFonts w:ascii="Arial" w:hAnsi="Arial" w:cs="Arial"/>
        </w:rPr>
        <w:t>);</w:t>
      </w:r>
    </w:p>
    <w:p w14:paraId="69BC317A" w14:textId="25D3A074" w:rsidR="002D298F" w:rsidRDefault="002D298F" w:rsidP="00E344CB">
      <w:pPr>
        <w:pStyle w:val="ListParagraph"/>
        <w:numPr>
          <w:ilvl w:val="1"/>
          <w:numId w:val="1"/>
        </w:numPr>
        <w:rPr>
          <w:rFonts w:ascii="Arial" w:hAnsi="Arial" w:cs="Arial"/>
        </w:rPr>
      </w:pPr>
      <w:r>
        <w:rPr>
          <w:rFonts w:ascii="Arial" w:hAnsi="Arial" w:cs="Arial"/>
        </w:rPr>
        <w:t xml:space="preserve">Exported or re-exported, directly or indirectly, to any country subject to comprehensive country-based U.S. trade sanctions (including, as of July 1, 2018, Cuba, Crimea region of Ukraine, Iran, North Korea, and Syria), except as permitted </w:t>
      </w:r>
      <w:r w:rsidR="0000455B">
        <w:rPr>
          <w:rFonts w:ascii="Arial" w:hAnsi="Arial" w:cs="Arial"/>
        </w:rPr>
        <w:t>by U.S. laws and regulations;</w:t>
      </w:r>
    </w:p>
    <w:p w14:paraId="42BF595B" w14:textId="212304BB" w:rsidR="0000455B" w:rsidRPr="00E32224" w:rsidRDefault="0000455B" w:rsidP="00E344CB">
      <w:pPr>
        <w:pStyle w:val="ListParagraph"/>
        <w:numPr>
          <w:ilvl w:val="1"/>
          <w:numId w:val="1"/>
        </w:numPr>
        <w:rPr>
          <w:rFonts w:ascii="Arial" w:hAnsi="Arial" w:cs="Arial"/>
        </w:rPr>
      </w:pPr>
      <w:r w:rsidRPr="00E32224">
        <w:rPr>
          <w:rFonts w:ascii="Arial" w:hAnsi="Arial" w:cs="Arial"/>
        </w:rPr>
        <w:t xml:space="preserve">Transferred (within country), exported, or re-exported </w:t>
      </w:r>
      <w:r w:rsidR="00D44724" w:rsidRPr="00E32224">
        <w:rPr>
          <w:rFonts w:ascii="Arial" w:hAnsi="Arial" w:cs="Arial"/>
        </w:rPr>
        <w:t>for use in or support of exploration or production of oil or gas</w:t>
      </w:r>
      <w:r w:rsidRPr="00E32224">
        <w:rPr>
          <w:rFonts w:ascii="Arial" w:hAnsi="Arial" w:cs="Arial"/>
        </w:rPr>
        <w:t xml:space="preserve"> </w:t>
      </w:r>
      <w:r w:rsidR="00D44724" w:rsidRPr="00E32224">
        <w:rPr>
          <w:rFonts w:ascii="Arial" w:hAnsi="Arial" w:cs="Arial"/>
        </w:rPr>
        <w:t xml:space="preserve">in </w:t>
      </w:r>
      <w:r w:rsidRPr="00E32224">
        <w:rPr>
          <w:rFonts w:ascii="Arial" w:hAnsi="Arial" w:cs="Arial"/>
        </w:rPr>
        <w:t>any Arctic offshore, deepwater (i.e., 500 feet/150 meters), or shale project in Russia;</w:t>
      </w:r>
    </w:p>
    <w:p w14:paraId="77D860AC" w14:textId="18DE361F" w:rsidR="0000455B" w:rsidRDefault="0000455B" w:rsidP="00E344CB">
      <w:pPr>
        <w:pStyle w:val="ListParagraph"/>
        <w:numPr>
          <w:ilvl w:val="1"/>
          <w:numId w:val="1"/>
        </w:numPr>
        <w:rPr>
          <w:rFonts w:ascii="Arial" w:hAnsi="Arial" w:cs="Arial"/>
        </w:rPr>
      </w:pPr>
      <w:r w:rsidRPr="00E32224">
        <w:rPr>
          <w:rFonts w:ascii="Arial" w:hAnsi="Arial" w:cs="Arial"/>
        </w:rPr>
        <w:t xml:space="preserve">Transferred (within country), exported, or re-exported </w:t>
      </w:r>
      <w:r w:rsidR="00D44724" w:rsidRPr="00E32224">
        <w:rPr>
          <w:rFonts w:ascii="Arial" w:hAnsi="Arial" w:cs="Arial"/>
        </w:rPr>
        <w:t xml:space="preserve">in support of exploration or production for </w:t>
      </w:r>
      <w:r w:rsidRPr="00E32224">
        <w:rPr>
          <w:rFonts w:ascii="Arial" w:hAnsi="Arial" w:cs="Arial"/>
        </w:rPr>
        <w:t>any Arctic offshore, deepwater (i.e., 500 feet/150 meters) or shale project outside of Russia</w:t>
      </w:r>
      <w:r w:rsidR="00262D40" w:rsidRPr="00E32224">
        <w:rPr>
          <w:rFonts w:ascii="Arial" w:hAnsi="Arial" w:cs="Arial"/>
        </w:rPr>
        <w:t xml:space="preserve"> that was initiated on or after January 29, 2018</w:t>
      </w:r>
      <w:r w:rsidRPr="00E32224">
        <w:rPr>
          <w:rFonts w:ascii="Arial" w:hAnsi="Arial" w:cs="Arial"/>
        </w:rPr>
        <w:t xml:space="preserve"> in which Gazprom, Gazpromneft, Lukoil, Rosneft, or Surgutneftegas </w:t>
      </w:r>
      <w:r w:rsidR="00D44724" w:rsidRPr="00E32224">
        <w:rPr>
          <w:rFonts w:ascii="Arial" w:hAnsi="Arial" w:cs="Arial"/>
        </w:rPr>
        <w:t xml:space="preserve">has </w:t>
      </w:r>
      <w:r w:rsidRPr="00E32224">
        <w:rPr>
          <w:rFonts w:ascii="Arial" w:hAnsi="Arial" w:cs="Arial"/>
        </w:rPr>
        <w:t xml:space="preserve">a 33% or greater </w:t>
      </w:r>
      <w:r w:rsidR="00262D40" w:rsidRPr="00E32224">
        <w:rPr>
          <w:rFonts w:ascii="Arial" w:hAnsi="Arial" w:cs="Arial"/>
        </w:rPr>
        <w:t xml:space="preserve">direct or indirect </w:t>
      </w:r>
      <w:r w:rsidRPr="00E32224">
        <w:rPr>
          <w:rFonts w:ascii="Arial" w:hAnsi="Arial" w:cs="Arial"/>
        </w:rPr>
        <w:t xml:space="preserve">interest  and that has the potential to produce oil; </w:t>
      </w:r>
      <w:r>
        <w:rPr>
          <w:rFonts w:ascii="Arial" w:hAnsi="Arial" w:cs="Arial"/>
        </w:rPr>
        <w:t xml:space="preserve">or </w:t>
      </w:r>
    </w:p>
    <w:p w14:paraId="64D173D5" w14:textId="7B81FDCA" w:rsidR="002D298F" w:rsidRDefault="002D298F" w:rsidP="00E344CB">
      <w:pPr>
        <w:pStyle w:val="ListParagraph"/>
        <w:numPr>
          <w:ilvl w:val="1"/>
          <w:numId w:val="1"/>
        </w:numPr>
        <w:rPr>
          <w:rFonts w:ascii="Arial" w:hAnsi="Arial" w:cs="Arial"/>
        </w:rPr>
      </w:pPr>
      <w:r>
        <w:rPr>
          <w:rFonts w:ascii="Arial" w:hAnsi="Arial" w:cs="Arial"/>
        </w:rPr>
        <w:t>Transferred (within country), exported, or re-exported to another person or entity if we know or have reason to believe that the products are intended or likely to be used for any of the purposes described above.</w:t>
      </w:r>
    </w:p>
    <w:p w14:paraId="44F23421" w14:textId="4A0029D8" w:rsidR="002D298F" w:rsidRDefault="002D298F" w:rsidP="002D298F">
      <w:pPr>
        <w:ind w:left="720"/>
        <w:rPr>
          <w:rFonts w:ascii="Arial" w:hAnsi="Arial" w:cs="Arial"/>
        </w:rPr>
      </w:pPr>
      <w:r>
        <w:rPr>
          <w:rFonts w:ascii="Arial" w:hAnsi="Arial" w:cs="Arial"/>
        </w:rPr>
        <w:t>We also certify that these TechnipFMC products will be used in compliance with all applicable laws and regulations of the country(ies) in which we do business.</w:t>
      </w:r>
    </w:p>
    <w:p w14:paraId="03521CA3" w14:textId="37C14CC8" w:rsidR="002D298F" w:rsidRDefault="002D298F" w:rsidP="002D298F">
      <w:pPr>
        <w:ind w:left="720"/>
        <w:rPr>
          <w:rFonts w:ascii="Arial" w:hAnsi="Arial" w:cs="Arial"/>
        </w:rPr>
      </w:pPr>
      <w:r>
        <w:rPr>
          <w:rFonts w:ascii="Arial" w:hAnsi="Arial" w:cs="Arial"/>
        </w:rPr>
        <w:t>By signing below, we certify that the above information is true and correct to the best of our knowledge and that we will inform TechnipFMC promptly concerning any subsequent change of facts or intentions from those set forth in this E</w:t>
      </w:r>
      <w:r w:rsidR="00103012">
        <w:rPr>
          <w:rFonts w:ascii="Arial" w:hAnsi="Arial" w:cs="Arial"/>
        </w:rPr>
        <w:t>U</w:t>
      </w:r>
      <w:r w:rsidR="00240EB1">
        <w:rPr>
          <w:rFonts w:ascii="Arial" w:hAnsi="Arial" w:cs="Arial"/>
        </w:rPr>
        <w:t>D</w:t>
      </w:r>
      <w:r>
        <w:rPr>
          <w:rFonts w:ascii="Arial" w:hAnsi="Arial" w:cs="Arial"/>
        </w:rPr>
        <w:t>.</w:t>
      </w:r>
    </w:p>
    <w:p w14:paraId="5573872E" w14:textId="4C15D550" w:rsidR="00A52824" w:rsidRDefault="00A52824" w:rsidP="002D298F">
      <w:pPr>
        <w:ind w:left="720"/>
        <w:rPr>
          <w:rFonts w:ascii="Arial" w:hAnsi="Arial" w:cs="Arial"/>
        </w:rPr>
      </w:pPr>
    </w:p>
    <w:p w14:paraId="446E7EFA" w14:textId="77777777" w:rsidR="00AA45E3" w:rsidRDefault="00AA45E3" w:rsidP="002D298F">
      <w:pPr>
        <w:ind w:left="720"/>
        <w:rPr>
          <w:rFonts w:ascii="Arial" w:hAnsi="Arial" w:cs="Arial"/>
        </w:rPr>
      </w:pPr>
    </w:p>
    <w:p w14:paraId="3F5CD89A" w14:textId="49D652FA" w:rsidR="002D298F" w:rsidRDefault="00AA45E3" w:rsidP="002D298F">
      <w:pPr>
        <w:ind w:left="720"/>
        <w:rPr>
          <w:rFonts w:ascii="Arial" w:hAnsi="Arial" w:cs="Arial"/>
        </w:rPr>
      </w:pPr>
      <w:r>
        <w:rPr>
          <w:rFonts w:ascii="Arial" w:hAnsi="Arial" w:cs="Arial"/>
        </w:rPr>
        <w:t>______________________________          ______________________________</w:t>
      </w:r>
    </w:p>
    <w:p w14:paraId="3E3A0AED" w14:textId="5A2ACB90" w:rsidR="00AA45E3" w:rsidRDefault="00AA45E3" w:rsidP="002D298F">
      <w:pPr>
        <w:ind w:left="720"/>
        <w:rPr>
          <w:rFonts w:ascii="Arial" w:hAnsi="Arial" w:cs="Arial"/>
        </w:rPr>
      </w:pPr>
      <w:r>
        <w:rPr>
          <w:rFonts w:ascii="Arial" w:hAnsi="Arial" w:cs="Arial"/>
        </w:rPr>
        <w:t>Signature of Authorized Official</w:t>
      </w:r>
      <w:r>
        <w:rPr>
          <w:rFonts w:ascii="Arial" w:hAnsi="Arial" w:cs="Arial"/>
        </w:rPr>
        <w:tab/>
      </w:r>
      <w:r>
        <w:rPr>
          <w:rFonts w:ascii="Arial" w:hAnsi="Arial" w:cs="Arial"/>
        </w:rPr>
        <w:tab/>
        <w:t>Title</w:t>
      </w:r>
    </w:p>
    <w:p w14:paraId="36D02DC0" w14:textId="6B7801CE" w:rsidR="00AA45E3" w:rsidRDefault="00AA45E3" w:rsidP="002D298F">
      <w:pPr>
        <w:ind w:left="720"/>
        <w:rPr>
          <w:rFonts w:ascii="Arial" w:hAnsi="Arial" w:cs="Arial"/>
        </w:rPr>
      </w:pPr>
    </w:p>
    <w:p w14:paraId="75EA1A9E" w14:textId="310C170F" w:rsidR="00AA45E3" w:rsidRDefault="00AA45E3" w:rsidP="002D298F">
      <w:pPr>
        <w:ind w:left="720"/>
        <w:rPr>
          <w:rFonts w:ascii="Arial" w:hAnsi="Arial" w:cs="Arial"/>
        </w:rPr>
      </w:pPr>
    </w:p>
    <w:p w14:paraId="37DD7770" w14:textId="36745D75" w:rsidR="00AA45E3" w:rsidRDefault="00AA45E3" w:rsidP="002D298F">
      <w:pPr>
        <w:ind w:left="720"/>
        <w:rPr>
          <w:rFonts w:ascii="Arial" w:hAnsi="Arial" w:cs="Arial"/>
        </w:rPr>
      </w:pPr>
      <w:r>
        <w:rPr>
          <w:rFonts w:ascii="Arial" w:hAnsi="Arial" w:cs="Arial"/>
        </w:rPr>
        <w:t>_______________________________          ______________________________</w:t>
      </w:r>
    </w:p>
    <w:p w14:paraId="29321DA2" w14:textId="5C92DED8" w:rsidR="00AA45E3" w:rsidRPr="002D298F" w:rsidRDefault="00AA45E3" w:rsidP="002D298F">
      <w:pPr>
        <w:ind w:left="720"/>
        <w:rPr>
          <w:rFonts w:ascii="Arial" w:hAnsi="Arial" w:cs="Arial"/>
        </w:rPr>
      </w:pPr>
      <w:r>
        <w:rPr>
          <w:rFonts w:ascii="Arial" w:hAnsi="Arial" w:cs="Arial"/>
        </w:rPr>
        <w:t>Print 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sectPr w:rsidR="00AA45E3" w:rsidRPr="002D29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F0EFB" w14:textId="77777777" w:rsidR="002C5E8D" w:rsidRDefault="002C5E8D" w:rsidP="000A3CC5">
      <w:pPr>
        <w:spacing w:after="0" w:line="240" w:lineRule="auto"/>
      </w:pPr>
      <w:r>
        <w:separator/>
      </w:r>
    </w:p>
  </w:endnote>
  <w:endnote w:type="continuationSeparator" w:id="0">
    <w:p w14:paraId="1561CA84" w14:textId="77777777" w:rsidR="002C5E8D" w:rsidRDefault="002C5E8D" w:rsidP="000A3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5F902" w14:textId="77777777" w:rsidR="002C5E8D" w:rsidRDefault="002C5E8D" w:rsidP="000A3CC5">
      <w:pPr>
        <w:spacing w:after="0" w:line="240" w:lineRule="auto"/>
      </w:pPr>
      <w:r>
        <w:separator/>
      </w:r>
    </w:p>
  </w:footnote>
  <w:footnote w:type="continuationSeparator" w:id="0">
    <w:p w14:paraId="73212C0B" w14:textId="77777777" w:rsidR="002C5E8D" w:rsidRDefault="002C5E8D" w:rsidP="000A3C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71990"/>
    <w:multiLevelType w:val="hybridMultilevel"/>
    <w:tmpl w:val="98963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fficeIni" w:val="Washington, DC - Baker &amp; McKenzie LLP.ini"/>
  </w:docVars>
  <w:rsids>
    <w:rsidRoot w:val="00703A87"/>
    <w:rsid w:val="0000455B"/>
    <w:rsid w:val="000267DB"/>
    <w:rsid w:val="0007021C"/>
    <w:rsid w:val="000A3CC5"/>
    <w:rsid w:val="000D0945"/>
    <w:rsid w:val="00103012"/>
    <w:rsid w:val="0015436E"/>
    <w:rsid w:val="001E65D2"/>
    <w:rsid w:val="00217941"/>
    <w:rsid w:val="00240EB1"/>
    <w:rsid w:val="00244B04"/>
    <w:rsid w:val="00262D40"/>
    <w:rsid w:val="002C5E8D"/>
    <w:rsid w:val="002D298F"/>
    <w:rsid w:val="00303A4A"/>
    <w:rsid w:val="006946F4"/>
    <w:rsid w:val="00703A87"/>
    <w:rsid w:val="00780547"/>
    <w:rsid w:val="00786932"/>
    <w:rsid w:val="00812129"/>
    <w:rsid w:val="00877B44"/>
    <w:rsid w:val="008B2592"/>
    <w:rsid w:val="008B2B93"/>
    <w:rsid w:val="00A52824"/>
    <w:rsid w:val="00A9737E"/>
    <w:rsid w:val="00AA45E3"/>
    <w:rsid w:val="00AC1963"/>
    <w:rsid w:val="00AF4A39"/>
    <w:rsid w:val="00B801A5"/>
    <w:rsid w:val="00BE4FD6"/>
    <w:rsid w:val="00BF6591"/>
    <w:rsid w:val="00C13167"/>
    <w:rsid w:val="00D44724"/>
    <w:rsid w:val="00D943CD"/>
    <w:rsid w:val="00DA5B3A"/>
    <w:rsid w:val="00E32224"/>
    <w:rsid w:val="00E344CB"/>
    <w:rsid w:val="00E93744"/>
    <w:rsid w:val="00F13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05A9B5"/>
  <w15:docId w15:val="{D46D4674-83F9-4139-BDF1-7B3D6B8A2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3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4CB"/>
    <w:pPr>
      <w:ind w:left="720"/>
      <w:contextualSpacing/>
    </w:pPr>
  </w:style>
  <w:style w:type="character" w:styleId="Hyperlink">
    <w:name w:val="Hyperlink"/>
    <w:basedOn w:val="DefaultParagraphFont"/>
    <w:uiPriority w:val="99"/>
    <w:unhideWhenUsed/>
    <w:rsid w:val="002D298F"/>
    <w:rPr>
      <w:color w:val="0563C1" w:themeColor="hyperlink"/>
      <w:u w:val="single"/>
    </w:rPr>
  </w:style>
  <w:style w:type="character" w:customStyle="1" w:styleId="UnresolvedMention1">
    <w:name w:val="Unresolved Mention1"/>
    <w:basedOn w:val="DefaultParagraphFont"/>
    <w:uiPriority w:val="99"/>
    <w:semiHidden/>
    <w:unhideWhenUsed/>
    <w:rsid w:val="002D298F"/>
    <w:rPr>
      <w:color w:val="808080"/>
      <w:shd w:val="clear" w:color="auto" w:fill="E6E6E6"/>
    </w:rPr>
  </w:style>
  <w:style w:type="character" w:styleId="FollowedHyperlink">
    <w:name w:val="FollowedHyperlink"/>
    <w:basedOn w:val="DefaultParagraphFont"/>
    <w:uiPriority w:val="99"/>
    <w:semiHidden/>
    <w:unhideWhenUsed/>
    <w:rsid w:val="00780547"/>
    <w:rPr>
      <w:color w:val="954F72" w:themeColor="followedHyperlink"/>
      <w:u w:val="single"/>
    </w:rPr>
  </w:style>
  <w:style w:type="paragraph" w:styleId="Header">
    <w:name w:val="header"/>
    <w:basedOn w:val="Normal"/>
    <w:link w:val="HeaderChar"/>
    <w:uiPriority w:val="99"/>
    <w:unhideWhenUsed/>
    <w:rsid w:val="000A3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CC5"/>
  </w:style>
  <w:style w:type="paragraph" w:styleId="Footer">
    <w:name w:val="footer"/>
    <w:basedOn w:val="Normal"/>
    <w:link w:val="FooterChar"/>
    <w:uiPriority w:val="99"/>
    <w:unhideWhenUsed/>
    <w:rsid w:val="000A3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CC5"/>
  </w:style>
  <w:style w:type="paragraph" w:styleId="BalloonText">
    <w:name w:val="Balloon Text"/>
    <w:basedOn w:val="Normal"/>
    <w:link w:val="BalloonTextChar"/>
    <w:uiPriority w:val="99"/>
    <w:semiHidden/>
    <w:unhideWhenUsed/>
    <w:rsid w:val="000A3C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CC5"/>
    <w:rPr>
      <w:rFonts w:ascii="Segoe UI" w:hAnsi="Segoe UI" w:cs="Segoe UI"/>
      <w:sz w:val="18"/>
      <w:szCs w:val="18"/>
    </w:rPr>
  </w:style>
  <w:style w:type="paragraph" w:customStyle="1" w:styleId="psection-1">
    <w:name w:val="psection-1"/>
    <w:basedOn w:val="Normal"/>
    <w:rsid w:val="000A3C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0A3CC5"/>
  </w:style>
  <w:style w:type="character" w:customStyle="1" w:styleId="et03">
    <w:name w:val="et03"/>
    <w:basedOn w:val="DefaultParagraphFont"/>
    <w:rsid w:val="000A3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4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xport.gov/article?id=Consolidated-Screening-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Schneider</dc:creator>
  <cp:lastModifiedBy>Wendy Schneider</cp:lastModifiedBy>
  <cp:revision>4</cp:revision>
  <dcterms:created xsi:type="dcterms:W3CDTF">2018-09-17T16:46:00Z</dcterms:created>
  <dcterms:modified xsi:type="dcterms:W3CDTF">2018-09-17T17:08:00Z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0FAAcuWl1SbNzhFEo8abBIZfZZ2tACnBtSh4mpgUjwxlE3b/Lqy2Dh63SwfDIfXWQkqWwBzRe1E6re4R
pgFLQoaE8+bIXkVc6tLBVMXeqAGBYcgOfCP4uP0Te2zhvo7Zr1aynN/dssWT2zZd1HnzPAUs9veB
TOAPkqRVcfqvHYw5JfjEFlIOyjJ+gSAuAz+TVW2Q6O/e+QyZqAOqqQs2oElj0bGJpZYIPdZ4bxdF
mBqqKbMinVN2XlDRg</vt:lpwstr>
  </property>
  <property fmtid="{D5CDD505-2E9C-101B-9397-08002B2CF9AE}" pid="3" name="MAIL_MSG_ID2">
    <vt:lpwstr>yUa9Q0As1YD38ypRXqmaCw2vcRZE9qV69Exgtbs2O7LLLWAKbwYgOChukxn
9pm9dh7rOC5XZDc0aelA/fdT24p5NCbPeCn2HTyKKOVk4jYVP3Pft5FsoJk=</vt:lpwstr>
  </property>
  <property fmtid="{D5CDD505-2E9C-101B-9397-08002B2CF9AE}" pid="4" name="RESPONSE_SENDER_NAME">
    <vt:lpwstr>sAAAE9kkUq3pEoILPZPQuO8VxN+VpbOM+yXSuAPsHw0/nhg=</vt:lpwstr>
  </property>
  <property fmtid="{D5CDD505-2E9C-101B-9397-08002B2CF9AE}" pid="5" name="EMAIL_OWNER_ADDRESS">
    <vt:lpwstr>ABAAMV6B7YzPbaLcM75azNYeiwWvRwtoRxHuC7BfvXgbr6unJiTKwmRjYCHKEDuZi7WL</vt:lpwstr>
  </property>
</Properties>
</file>